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BA6724" w:rsidRDefault="00004B8C" w:rsidP="005D6033">
      <w:pPr>
        <w:jc w:val="center"/>
        <w:rPr>
          <w:rFonts w:ascii="Sylfaen" w:hAnsi="Sylfaen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532974">
        <w:rPr>
          <w:rFonts w:ascii="Arial Unicode" w:hAnsi="Arial Unicode" w:cs="Arial Unicode"/>
        </w:rPr>
        <w:t>2/</w:t>
      </w:r>
      <w:r w:rsidR="00BA6724" w:rsidRPr="00BA6724">
        <w:rPr>
          <w:rFonts w:ascii="Sylfaen" w:hAnsi="Sylfaen" w:cs="Arial Unicode"/>
        </w:rPr>
        <w:t>72</w:t>
      </w:r>
    </w:p>
    <w:p w:rsidR="00004B8C" w:rsidRPr="005F03D7" w:rsidRDefault="00004B8C" w:rsidP="005D6033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532974" w:rsidRPr="005F03D7">
        <w:rPr>
          <w:rFonts w:ascii="Sylfaen" w:hAnsi="Sylfaen" w:cs="Sylfaen"/>
          <w:sz w:val="20"/>
          <w:szCs w:val="20"/>
        </w:rPr>
        <w:t>2/</w:t>
      </w:r>
      <w:r w:rsidR="00BA6724" w:rsidRPr="00BA6724">
        <w:rPr>
          <w:rFonts w:ascii="Sylfaen" w:hAnsi="Sylfaen" w:cs="Sylfaen"/>
          <w:sz w:val="20"/>
          <w:szCs w:val="20"/>
        </w:rPr>
        <w:t>72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BA6724" w:rsidRPr="00BA6724">
        <w:rPr>
          <w:rFonts w:ascii="Sylfaen" w:hAnsi="Sylfaen" w:cs="Sylfaen"/>
          <w:sz w:val="20"/>
          <w:szCs w:val="20"/>
        </w:rPr>
        <w:t xml:space="preserve">товаров медицинского назначения 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0"/>
        <w:gridCol w:w="1791"/>
        <w:gridCol w:w="4553"/>
        <w:gridCol w:w="1264"/>
        <w:gridCol w:w="1481"/>
        <w:gridCol w:w="1615"/>
      </w:tblGrid>
      <w:tr w:rsidR="00522BDA" w:rsidRPr="00D7728B" w:rsidTr="007C7E8B">
        <w:trPr>
          <w:trHeight w:val="626"/>
          <w:jc w:val="center"/>
        </w:trPr>
        <w:tc>
          <w:tcPr>
            <w:tcW w:w="790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791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4553" w:type="dxa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15" w:type="dxa"/>
            <w:vAlign w:val="center"/>
          </w:tcPr>
          <w:p w:rsidR="00522BDA" w:rsidRPr="005F03D7" w:rsidRDefault="00522BDA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22BDA" w:rsidRPr="00D7728B" w:rsidTr="007C7E8B">
        <w:trPr>
          <w:trHeight w:val="148"/>
          <w:jc w:val="center"/>
        </w:trPr>
        <w:tc>
          <w:tcPr>
            <w:tcW w:w="790" w:type="dxa"/>
            <w:vAlign w:val="center"/>
          </w:tcPr>
          <w:p w:rsidR="00522BDA" w:rsidRPr="005F03D7" w:rsidRDefault="007C7E8B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2</w:t>
            </w:r>
          </w:p>
        </w:tc>
        <w:tc>
          <w:tcPr>
            <w:tcW w:w="1791" w:type="dxa"/>
            <w:vAlign w:val="center"/>
          </w:tcPr>
          <w:p w:rsidR="00522BDA" w:rsidRPr="007C7E8B" w:rsidRDefault="007C7E8B" w:rsidP="007C7E8B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Катетр балон периферический </w:t>
            </w:r>
          </w:p>
        </w:tc>
        <w:tc>
          <w:tcPr>
            <w:tcW w:w="4553" w:type="dxa"/>
          </w:tcPr>
          <w:p w:rsidR="00522BDA" w:rsidRDefault="007C7E8B" w:rsidP="007C7E8B">
            <w:pPr>
              <w:widowControl w:val="0"/>
              <w:spacing w:after="120"/>
              <w:rPr>
                <w:rFonts w:ascii="Arial Unicode" w:hAnsi="Arial Unicode" w:cs="Arial Unicode"/>
                <w:sz w:val="16"/>
                <w:szCs w:val="16"/>
                <w:lang w:val="es-ES"/>
              </w:rPr>
            </w:pPr>
            <w:r w:rsidRPr="007C7E8B">
              <w:rPr>
                <w:rFonts w:ascii="Arial Unicode" w:hAnsi="Arial Unicode" w:cs="Arial Unicode"/>
                <w:sz w:val="16"/>
                <w:szCs w:val="16"/>
                <w:lang w:val="es-ES"/>
              </w:rPr>
              <w:t>Предназначен для периферийных вмешательств типа OTW, Rx и HP, совместим с проводниками 0,014 ", 0,018", 0,035 " согласно размерам по производителю, длина катетра от 80 до 155см все размеры по производителю. Материал балона измененный полиамид, гидрофильное покрытие, айфлоу, допустимое номинальное давление 6-8 атм., максимальное допустимое давление 12-18 атм., совместимость с 5фр. интрадюсором для всех размеров. Диаметры балона 2,0; 2,5; 3,0; 3,5; 4,0; 4,5; 5,0; 5,5; 6,0; 6,5; 7,0; 7,5; 8,0; 9,0 и 10мм, длина от 20мм до210 мм все размеры по производителю. 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522BDA" w:rsidRPr="002D160A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s-ES"/>
              </w:rPr>
              <w:t>-</w:t>
            </w:r>
          </w:p>
        </w:tc>
        <w:tc>
          <w:tcPr>
            <w:tcW w:w="1481" w:type="dxa"/>
            <w:vAlign w:val="center"/>
          </w:tcPr>
          <w:p w:rsidR="00522BDA" w:rsidRPr="008D500B" w:rsidRDefault="00522BDA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 Unicode"/>
                <w:sz w:val="16"/>
                <w:szCs w:val="16"/>
              </w:rPr>
              <w:t>-й пункт</w:t>
            </w:r>
          </w:p>
        </w:tc>
        <w:tc>
          <w:tcPr>
            <w:tcW w:w="1615" w:type="dxa"/>
            <w:vAlign w:val="center"/>
          </w:tcPr>
          <w:p w:rsidR="00522BDA" w:rsidRPr="00212B2B" w:rsidRDefault="00522BDA" w:rsidP="00212B2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BD53AB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5D6033" w:rsidRPr="00D7728B" w:rsidTr="007C7E8B">
        <w:trPr>
          <w:trHeight w:val="187"/>
          <w:jc w:val="center"/>
        </w:trPr>
        <w:tc>
          <w:tcPr>
            <w:tcW w:w="790" w:type="dxa"/>
            <w:vAlign w:val="center"/>
          </w:tcPr>
          <w:p w:rsidR="005D6033" w:rsidRPr="005F03D7" w:rsidRDefault="007C7E8B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4</w:t>
            </w:r>
          </w:p>
        </w:tc>
        <w:tc>
          <w:tcPr>
            <w:tcW w:w="1791" w:type="dxa"/>
            <w:vAlign w:val="center"/>
          </w:tcPr>
          <w:p w:rsidR="005D6033" w:rsidRPr="005F03D7" w:rsidRDefault="007C7E8B" w:rsidP="0045247F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7C7E8B">
              <w:rPr>
                <w:rFonts w:ascii="Arial Unicode" w:hAnsi="Arial Unicode" w:cs="Arial Unicode"/>
                <w:sz w:val="16"/>
                <w:szCs w:val="16"/>
                <w:lang w:val="en-US"/>
              </w:rPr>
              <w:t>Направляюший периферический</w:t>
            </w:r>
          </w:p>
        </w:tc>
        <w:tc>
          <w:tcPr>
            <w:tcW w:w="4553" w:type="dxa"/>
            <w:vAlign w:val="center"/>
          </w:tcPr>
          <w:p w:rsidR="005D6033" w:rsidRDefault="007C7E8B" w:rsidP="007C7E8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7C7E8B">
              <w:rPr>
                <w:rFonts w:ascii="Arial Unicode" w:hAnsi="Arial Unicode" w:cs="Arial"/>
                <w:sz w:val="16"/>
                <w:szCs w:val="16"/>
              </w:rPr>
              <w:t>Направляющая из нержавеющей стали, длина 195 см, 300 см, с прямыми краями և J, диаметр 0,014'', С гидрофильным покрытием, длина луча 30 мм, вес луча 0,3 г, 0,45 г, 0,6 г. : Срок годности не менее 4 лет.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5D6033" w:rsidRPr="002D160A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5D6033" w:rsidRPr="003046B4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15" w:type="dxa"/>
            <w:vAlign w:val="center"/>
          </w:tcPr>
          <w:p w:rsidR="005D6033" w:rsidRPr="00E81198" w:rsidRDefault="005D6033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C7E8B" w:rsidRPr="00D7728B" w:rsidTr="007C7E8B">
        <w:trPr>
          <w:trHeight w:val="60"/>
          <w:jc w:val="center"/>
        </w:trPr>
        <w:tc>
          <w:tcPr>
            <w:tcW w:w="790" w:type="dxa"/>
            <w:vAlign w:val="center"/>
          </w:tcPr>
          <w:p w:rsidR="007C7E8B" w:rsidRPr="005F03D7" w:rsidRDefault="007C7E8B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12</w:t>
            </w:r>
          </w:p>
        </w:tc>
        <w:tc>
          <w:tcPr>
            <w:tcW w:w="1791" w:type="dxa"/>
            <w:vAlign w:val="center"/>
          </w:tcPr>
          <w:p w:rsidR="007C7E8B" w:rsidRDefault="007C7E8B" w:rsidP="007C7E8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Стент периферический</w:t>
            </w:r>
          </w:p>
        </w:tc>
        <w:tc>
          <w:tcPr>
            <w:tcW w:w="4553" w:type="dxa"/>
            <w:vAlign w:val="center"/>
          </w:tcPr>
          <w:p w:rsidR="007C7E8B" w:rsidRDefault="007C7E8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Материал стента кобальт-хром, длина стента катетера 80,120 см, материал  баллона модифицированный полиамида, номинальное давление 8 атм, максимально допустимое давление 12-15 атм, максимальное давление 22 атм, размеры 5-9 мм в диаметре, длина 20-80мм.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7C7E8B" w:rsidRPr="002D160A" w:rsidRDefault="007C7E8B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7C7E8B" w:rsidRPr="003046B4" w:rsidRDefault="007C7E8B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15" w:type="dxa"/>
            <w:vAlign w:val="center"/>
          </w:tcPr>
          <w:p w:rsidR="007C7E8B" w:rsidRPr="00E81198" w:rsidRDefault="007C7E8B" w:rsidP="00E81198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C7E8B" w:rsidRPr="00D7728B" w:rsidTr="007C7E8B">
        <w:trPr>
          <w:trHeight w:val="60"/>
          <w:jc w:val="center"/>
        </w:trPr>
        <w:tc>
          <w:tcPr>
            <w:tcW w:w="790" w:type="dxa"/>
            <w:vAlign w:val="center"/>
          </w:tcPr>
          <w:p w:rsidR="007C7E8B" w:rsidRPr="005F03D7" w:rsidRDefault="007C7E8B" w:rsidP="005F03D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13</w:t>
            </w:r>
          </w:p>
        </w:tc>
        <w:tc>
          <w:tcPr>
            <w:tcW w:w="1791" w:type="dxa"/>
            <w:vAlign w:val="center"/>
          </w:tcPr>
          <w:p w:rsidR="007C7E8B" w:rsidRDefault="007C7E8B" w:rsidP="007C7E8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Стент периферический самовскрываюшиеся</w:t>
            </w:r>
          </w:p>
        </w:tc>
        <w:tc>
          <w:tcPr>
            <w:tcW w:w="4553" w:type="dxa"/>
            <w:vAlign w:val="center"/>
          </w:tcPr>
          <w:p w:rsidR="007C7E8B" w:rsidRDefault="007C7E8B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Стент самовскрываюшиеся, материал стента никель-титановый (SX нитинол), длина катетеров стента 80 и 120 см, радиационные метки не менее 3,  диаметры стента 6, 7, 8, 9, 10 и 11мм, длина стента для всех диаметров 20, 40, 60, 80, 100, 120 и 150 մմ. На этапе исполнения договора должно быть предоставлено гарантийное письмо от производителя продукта или его представителя.</w:t>
            </w:r>
          </w:p>
        </w:tc>
        <w:tc>
          <w:tcPr>
            <w:tcW w:w="1264" w:type="dxa"/>
            <w:vAlign w:val="center"/>
          </w:tcPr>
          <w:p w:rsidR="007C7E8B" w:rsidRPr="002D160A" w:rsidRDefault="007C7E8B" w:rsidP="00B8646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7C7E8B" w:rsidRPr="003046B4" w:rsidRDefault="007C7E8B" w:rsidP="00B8646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3046B4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1615" w:type="dxa"/>
            <w:vAlign w:val="center"/>
          </w:tcPr>
          <w:p w:rsidR="007C7E8B" w:rsidRPr="00E81198" w:rsidRDefault="007C7E8B" w:rsidP="00B86467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81198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5D6033" w:rsidRPr="005D6033" w:rsidRDefault="005D6033" w:rsidP="005D6033">
      <w:pPr>
        <w:jc w:val="both"/>
        <w:rPr>
          <w:rFonts w:ascii="Sylfaen" w:hAnsi="Sylfaen" w:cs="Sylfaen"/>
          <w:spacing w:val="6"/>
          <w:sz w:val="20"/>
          <w:szCs w:val="20"/>
        </w:rPr>
      </w:pPr>
      <w:r w:rsidRPr="005D6033">
        <w:rPr>
          <w:rFonts w:ascii="Sylfaen" w:hAnsi="Sylfaen" w:cs="Sylfaen"/>
          <w:spacing w:val="6"/>
          <w:sz w:val="20"/>
          <w:szCs w:val="20"/>
        </w:rPr>
        <w:t xml:space="preserve">    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Согласно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статье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10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Закона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РА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”О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закупках</w:t>
      </w:r>
      <w:r w:rsidRPr="005D6033">
        <w:rPr>
          <w:rFonts w:ascii="Sylfaen" w:hAnsi="Sylfaen" w:cs="Sylfaen"/>
          <w:spacing w:val="6"/>
          <w:sz w:val="20"/>
          <w:szCs w:val="20"/>
        </w:rPr>
        <w:t>", период ожидания не применимо.</w:t>
      </w:r>
    </w:p>
    <w:p w:rsidR="005D6033" w:rsidRPr="00BA6724" w:rsidRDefault="00004B8C" w:rsidP="004A4ADF">
      <w:pPr>
        <w:jc w:val="both"/>
        <w:rPr>
          <w:rFonts w:ascii="Sylfaen" w:hAnsi="Sylfaen" w:cs="Sylfaen"/>
          <w:sz w:val="20"/>
          <w:szCs w:val="20"/>
        </w:rPr>
      </w:pPr>
      <w:r w:rsidRPr="00CE56C8">
        <w:rPr>
          <w:rFonts w:ascii="Sylfaen" w:hAnsi="Sylfaen" w:cs="Sylfaen"/>
          <w:sz w:val="20"/>
          <w:szCs w:val="20"/>
        </w:rPr>
        <w:t xml:space="preserve">   </w:t>
      </w:r>
    </w:p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532974" w:rsidRPr="00CE56C8">
        <w:rPr>
          <w:rFonts w:ascii="Arial Unicode" w:hAnsi="Arial Unicode" w:cs="Arial Unicode"/>
          <w:sz w:val="20"/>
          <w:szCs w:val="20"/>
        </w:rPr>
        <w:t>2/</w:t>
      </w:r>
      <w:r w:rsidR="009C6F49" w:rsidRPr="009C6F49">
        <w:rPr>
          <w:rFonts w:ascii="Arial Unicode" w:hAnsi="Arial Unicode" w:cs="Arial Unicode"/>
          <w:sz w:val="20"/>
          <w:szCs w:val="20"/>
        </w:rPr>
        <w:t>72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CE56C8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97E" w:rsidRDefault="005D497E">
      <w:r>
        <w:separator/>
      </w:r>
    </w:p>
  </w:endnote>
  <w:endnote w:type="continuationSeparator" w:id="0">
    <w:p w:rsidR="005D497E" w:rsidRDefault="005D4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771AF5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BB4F2C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97E" w:rsidRDefault="005D497E">
      <w:r>
        <w:separator/>
      </w:r>
    </w:p>
  </w:footnote>
  <w:footnote w:type="continuationSeparator" w:id="0">
    <w:p w:rsidR="005D497E" w:rsidRDefault="005D49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7FF4"/>
    <w:rsid w:val="004E4619"/>
    <w:rsid w:val="004F2128"/>
    <w:rsid w:val="004F596C"/>
    <w:rsid w:val="00522BDA"/>
    <w:rsid w:val="00531EA4"/>
    <w:rsid w:val="00532974"/>
    <w:rsid w:val="0053775E"/>
    <w:rsid w:val="005568A8"/>
    <w:rsid w:val="005645A0"/>
    <w:rsid w:val="00565F1E"/>
    <w:rsid w:val="005676AA"/>
    <w:rsid w:val="00572B2D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497E"/>
    <w:rsid w:val="005D6033"/>
    <w:rsid w:val="005D7539"/>
    <w:rsid w:val="005E0856"/>
    <w:rsid w:val="005E2F58"/>
    <w:rsid w:val="005F03D7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71AF5"/>
    <w:rsid w:val="0078244F"/>
    <w:rsid w:val="007A44B1"/>
    <w:rsid w:val="007A546C"/>
    <w:rsid w:val="007A795B"/>
    <w:rsid w:val="007B6C31"/>
    <w:rsid w:val="007C3B03"/>
    <w:rsid w:val="007C7163"/>
    <w:rsid w:val="007C7E8B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C6F49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A6724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17A3D"/>
    <w:rsid w:val="00C20DA9"/>
    <w:rsid w:val="00C225E2"/>
    <w:rsid w:val="00C51538"/>
    <w:rsid w:val="00C5337A"/>
    <w:rsid w:val="00C54035"/>
    <w:rsid w:val="00C56677"/>
    <w:rsid w:val="00C639F2"/>
    <w:rsid w:val="00C80036"/>
    <w:rsid w:val="00C90538"/>
    <w:rsid w:val="00C926B7"/>
    <w:rsid w:val="00CA4DE8"/>
    <w:rsid w:val="00CA606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4AA7"/>
    <w:rsid w:val="00E24D9F"/>
    <w:rsid w:val="00E30D3B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107</cp:revision>
  <cp:lastPrinted>2022-06-23T12:44:00Z</cp:lastPrinted>
  <dcterms:created xsi:type="dcterms:W3CDTF">2018-08-08T07:11:00Z</dcterms:created>
  <dcterms:modified xsi:type="dcterms:W3CDTF">2022-11-15T15:22:00Z</dcterms:modified>
</cp:coreProperties>
</file>